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ABAD" w14:textId="77777777" w:rsidR="005D1AA0" w:rsidRPr="005D1AA0" w:rsidRDefault="005D1AA0" w:rsidP="005D1AA0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bookmarkStart w:id="0" w:name="_GoBack"/>
      <w:bookmarkEnd w:id="0"/>
      <w:r w:rsidRPr="005D1AA0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Приказ о назначении лиц, проводящих обучение по охране труда, применению СИЗ и оказанию первой помощи по новому порядку обучения № 2464</w:t>
      </w:r>
    </w:p>
    <w:p w14:paraId="46B6EE4E" w14:textId="77777777" w:rsidR="005D1AA0" w:rsidRDefault="005D1AA0" w:rsidP="005D1AA0">
      <w:pPr>
        <w:tabs>
          <w:tab w:val="left" w:pos="902"/>
        </w:tabs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Приказ разработан с учетом требований постановления Правительства от 24.12.2021 № 2464. Чтобы организовать процедуру обучения охране труда, назначьте приказом ответственных лиц, проводящих обучение по охране труда, применению СИЗ и оказанию первой помощи.</w:t>
      </w:r>
    </w:p>
    <w:p w14:paraId="72E0F3BC" w14:textId="77777777" w:rsidR="005D1AA0" w:rsidRDefault="005D1AA0" w:rsidP="005D1AA0">
      <w:pPr>
        <w:tabs>
          <w:tab w:val="left" w:pos="902"/>
        </w:tabs>
        <w:ind w:firstLine="680"/>
        <w:jc w:val="right"/>
        <w:rPr>
          <w:rFonts w:ascii="Times New Roman" w:eastAsia="Times New Roman" w:hAnsi="Times New Roman" w:cs="Times New Roman"/>
          <w:bCs/>
          <w:i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i/>
          <w:color w:val="000000"/>
          <w:szCs w:val="24"/>
        </w:rPr>
        <w:t>ОБРАЗЕЦ</w:t>
      </w:r>
    </w:p>
    <w:p w14:paraId="3AF3657D" w14:textId="77777777" w:rsidR="005D1AA0" w:rsidRDefault="005D1AA0" w:rsidP="005D1AA0">
      <w:pPr>
        <w:tabs>
          <w:tab w:val="left" w:pos="902"/>
        </w:tabs>
        <w:spacing w:after="0"/>
        <w:ind w:firstLine="680"/>
        <w:jc w:val="center"/>
        <w:rPr>
          <w:rFonts w:ascii="Times New Roman" w:eastAsia="Times New Roman" w:hAnsi="Times New Roman" w:cs="Times New Roman"/>
          <w:bCs/>
          <w:i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i/>
          <w:color w:val="000000"/>
          <w:szCs w:val="24"/>
        </w:rPr>
        <w:t>ООО «Гамма»</w:t>
      </w:r>
    </w:p>
    <w:p w14:paraId="26893F5C" w14:textId="77777777" w:rsidR="005D1AA0" w:rsidRPr="005D1AA0" w:rsidRDefault="005D1AA0" w:rsidP="005D1AA0">
      <w:pPr>
        <w:tabs>
          <w:tab w:val="left" w:pos="902"/>
        </w:tabs>
        <w:spacing w:after="0"/>
        <w:jc w:val="both"/>
        <w:rPr>
          <w:rFonts w:ascii="Times New Roman" w:eastAsia="Times New Roman" w:hAnsi="Times New Roman" w:cs="Times New Roman"/>
          <w:i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01.02.2022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года</w:t>
      </w: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№3</w:t>
      </w:r>
    </w:p>
    <w:p w14:paraId="7A5062D1" w14:textId="77777777" w:rsidR="005D1AA0" w:rsidRPr="005D1AA0" w:rsidRDefault="005D1AA0" w:rsidP="005D1AA0">
      <w:pPr>
        <w:tabs>
          <w:tab w:val="left" w:pos="902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78EBE72E" w14:textId="77777777" w:rsidR="005D1AA0" w:rsidRDefault="005D1AA0" w:rsidP="005D1AA0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0D10C846" w14:textId="77777777" w:rsidR="005D1AA0" w:rsidRPr="005D1AA0" w:rsidRDefault="005D1AA0" w:rsidP="005D1AA0">
      <w:pPr>
        <w:tabs>
          <w:tab w:val="left" w:pos="90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ПРИКАЗ</w:t>
      </w:r>
    </w:p>
    <w:p w14:paraId="57DFE2F2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/>
          <w:bCs/>
          <w:color w:val="000000"/>
          <w:szCs w:val="24"/>
        </w:rPr>
        <w:t>О назначении лиц, ответственных за проведение обучения по охране труда для вновь принятых работников</w:t>
      </w:r>
    </w:p>
    <w:p w14:paraId="43123CA0" w14:textId="77777777" w:rsid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2DAC9061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В соответствии с требованиями раздела 2.2 Порядка обучения по охране труда и проверки знаний требований охраны труда работников организаций, утвержденного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постановлением Министерства труда и социального развития РФ от 13 января 2003 года № 1/29,</w:t>
      </w:r>
    </w:p>
    <w:p w14:paraId="502BB34D" w14:textId="77777777" w:rsidR="005D1AA0" w:rsidRPr="005D1AA0" w:rsidRDefault="005D1AA0" w:rsidP="005D1AA0">
      <w:pPr>
        <w:tabs>
          <w:tab w:val="left" w:pos="902"/>
        </w:tabs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ПРИКАЗЫВАЮ:</w:t>
      </w:r>
    </w:p>
    <w:p w14:paraId="378A778D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 Установить следующий порядок первичного обучения по охране труда вновь принятых работников предприятия:</w:t>
      </w:r>
    </w:p>
    <w:p w14:paraId="5619293F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1.1. Порядок обучения руководителей и специалистов:</w:t>
      </w:r>
    </w:p>
    <w:p w14:paraId="1E504B9A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1.1.1. Обязанности по организации проведения первичного обучения по охране труда вновь принятых руководителей и специалистов возложить на главного инженера (или зам. директора) Петрова А.С.</w:t>
      </w:r>
    </w:p>
    <w:p w14:paraId="09711423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1.1.2. Для руководителей и специалистов, занимающихся организацией и проведением работ, а также осуществляющих контроль и технический надзор за выполнением работ, организовать специальное обучение по охране труда в течение первого месяца работы в обучающих организациях (учебных центрах), имеющих лицензию на образовательную деятельность в области охраны труда. По окончании обучения для руководителей и специалистов проводится проверка знаний требований охраны труда комиссией обучающей организации с выдачей протокола и удостоверений о проверке знаний требований охраны труда установленной формы.</w:t>
      </w:r>
    </w:p>
    <w:p w14:paraId="521E373D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1.1.3. Обязанности по обучению руководителей и специалистов, не занимающихся организацией и проведением работ, не осуществляющих контроль и технический надзор за выполнением работ, возложить на специалиста по охране труда </w:t>
      </w:r>
      <w:proofErr w:type="spellStart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Халугина</w:t>
      </w:r>
      <w:proofErr w:type="spellEnd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А.В. Обучение проводится по программе, утвержденной директором предприятия.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По окончании обучения для них проводится проверка знаний требований охраны труда аттестационной комиссией предприятия с оформлением протокола и удостоверений о проверке знаний требований охраны труда установленной формы.</w:t>
      </w:r>
    </w:p>
    <w:p w14:paraId="6C3A05A9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 Порядок обучения вновь принятых работников:</w:t>
      </w:r>
    </w:p>
    <w:p w14:paraId="08F810D2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1.2.1. Обучение по охране труда вновь принятых работников, а также обучение их безопасным методам и приемам выполнения работ и оказанию первой помощи пострадавшим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проводить в течение первого месяца после приема на работу новых работников.</w:t>
      </w:r>
    </w:p>
    <w:p w14:paraId="2FA9F579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1.2.2. Обязанности по проведению обучения по охране труда вновь принятых работников возложить на их непосредственных руководителей: мастера Семенова М.А., энергетика </w:t>
      </w:r>
      <w:proofErr w:type="spellStart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Токова</w:t>
      </w:r>
      <w:proofErr w:type="spellEnd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Ю.В., начальника гаража Петрова П.В., начальника охраны Синицына О.К.</w:t>
      </w:r>
    </w:p>
    <w:p w14:paraId="263AEABE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1.2.3. В отсутствие лиц, указанных в пункте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1.2.1, обязанности по проведению первичного обучения по охране труда вновь принятых работников любого из подразделений возложить на лиц, их замещающих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в установленном порядке.</w:t>
      </w:r>
    </w:p>
    <w:p w14:paraId="3D4C2EF3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1.2.4. Обучение проводить по программе обучения, утвержденной директором предприятия.</w:t>
      </w:r>
    </w:p>
    <w:p w14:paraId="2EB1F566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1.2.5. По окончании обучения для вновь принятых работников проводится проверка знаний требований охраны труда аттестационной комиссией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предприятия с оформлением протокола и 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lastRenderedPageBreak/>
        <w:t>удостоверений о проверке знаний требований охраны труда установленной формы. Обязанности по документальному оформлению обучения по охране труда вновь принятых работников возложить на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специалиста по охране труда </w:t>
      </w:r>
      <w:proofErr w:type="spellStart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Халугина</w:t>
      </w:r>
      <w:proofErr w:type="spellEnd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А.В.</w:t>
      </w:r>
    </w:p>
    <w:p w14:paraId="7C200AB7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1.2.6. Допуск работников к самостоятельной работе оформлять приказом по предприятию.</w:t>
      </w:r>
    </w:p>
    <w:p w14:paraId="74480550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2. Установить следующий порядок периодического обучения по охране труда работников предприятия:</w:t>
      </w:r>
    </w:p>
    <w:p w14:paraId="0A00D191" w14:textId="77777777" w:rsidR="005D1AA0" w:rsidRPr="005D1AA0" w:rsidRDefault="005D1AA0" w:rsidP="005D1AA0">
      <w:pPr>
        <w:numPr>
          <w:ilvl w:val="0"/>
          <w:numId w:val="40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для руководителей и специалистов – не реже одного раза в три года;</w:t>
      </w:r>
    </w:p>
    <w:p w14:paraId="5C7452C2" w14:textId="77777777" w:rsidR="005D1AA0" w:rsidRPr="005D1AA0" w:rsidRDefault="005D1AA0" w:rsidP="005D1AA0">
      <w:pPr>
        <w:numPr>
          <w:ilvl w:val="0"/>
          <w:numId w:val="40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для рабочих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– ежегодно по утвержденным программам обучения для каждой категории работающих.</w:t>
      </w:r>
    </w:p>
    <w:p w14:paraId="7597C752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Обязанности по проведению периодического обучения по охране труда возложить на лиц, проводящих первичное обучение по охране труда в соответствии с подпунктами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1.1.3, 1.2.2.</w:t>
      </w:r>
    </w:p>
    <w:p w14:paraId="5AC695BD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Документальное оформление периодического обучения по охране труда и проверки знаний требований охраны труда проводить аналогично первичному обучению по охране труда.</w:t>
      </w:r>
    </w:p>
    <w:p w14:paraId="0F6B64BB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3. Для проверки знаний требований охраны труда создать на предприятии постоянно действующую комиссию по проверке знаний в составе:</w:t>
      </w:r>
    </w:p>
    <w:p w14:paraId="26041115" w14:textId="77777777" w:rsidR="005D1AA0" w:rsidRPr="005D1AA0" w:rsidRDefault="005D1AA0" w:rsidP="005D1AA0">
      <w:pPr>
        <w:numPr>
          <w:ilvl w:val="0"/>
          <w:numId w:val="41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председатель комиссии: главный инженер Петров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А.С.;</w:t>
      </w:r>
    </w:p>
    <w:p w14:paraId="0510207C" w14:textId="77777777" w:rsidR="005D1AA0" w:rsidRPr="005D1AA0" w:rsidRDefault="005D1AA0" w:rsidP="005D1AA0">
      <w:pPr>
        <w:numPr>
          <w:ilvl w:val="0"/>
          <w:numId w:val="41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заместитель председателя: начальник управления Смирнов А.А.;</w:t>
      </w:r>
    </w:p>
    <w:p w14:paraId="56BADDF5" w14:textId="77777777" w:rsidR="005D1AA0" w:rsidRPr="005D1AA0" w:rsidRDefault="005D1AA0" w:rsidP="005D1AA0">
      <w:pPr>
        <w:numPr>
          <w:ilvl w:val="0"/>
          <w:numId w:val="41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секретарь комиссии: специалист по охране труда </w:t>
      </w:r>
      <w:proofErr w:type="spellStart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Халугин</w:t>
      </w:r>
      <w:proofErr w:type="spellEnd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А.В.;</w:t>
      </w:r>
    </w:p>
    <w:p w14:paraId="59E1E096" w14:textId="77777777" w:rsidR="005D1AA0" w:rsidRPr="005D1AA0" w:rsidRDefault="005D1AA0" w:rsidP="005D1AA0">
      <w:pPr>
        <w:numPr>
          <w:ilvl w:val="0"/>
          <w:numId w:val="41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члены комиссии: энергетик Токов Ю.В.;</w:t>
      </w:r>
    </w:p>
    <w:p w14:paraId="4971B980" w14:textId="77777777" w:rsidR="005D1AA0" w:rsidRPr="005D1AA0" w:rsidRDefault="005D1AA0" w:rsidP="005D1AA0">
      <w:pPr>
        <w:numPr>
          <w:ilvl w:val="0"/>
          <w:numId w:val="41"/>
        </w:numPr>
        <w:tabs>
          <w:tab w:val="left" w:pos="902"/>
        </w:tabs>
        <w:spacing w:after="0"/>
        <w:ind w:left="0"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начальник гаража Петров П.В.</w:t>
      </w:r>
    </w:p>
    <w:p w14:paraId="2AE649A1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В работе комиссии может принимать участие уполномоченный по охране труда от трудового коллектива токарь </w:t>
      </w:r>
      <w:proofErr w:type="spellStart"/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Масторов</w:t>
      </w:r>
      <w:proofErr w:type="spellEnd"/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 </w:t>
      </w: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А.М.</w:t>
      </w:r>
    </w:p>
    <w:p w14:paraId="5FA36F11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</w:rPr>
        <w:t>4. Контроль за выполнением настоящего приказа возложить на главного инженера (или заместителя директора) Петрова А.С.</w:t>
      </w:r>
    </w:p>
    <w:p w14:paraId="1BE8C741" w14:textId="77777777" w:rsid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4C30C78D" w14:textId="77777777" w:rsid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Директор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Cs w:val="24"/>
        </w:rPr>
        <w:t>В.В.Тагилов</w:t>
      </w:r>
      <w:proofErr w:type="spellEnd"/>
    </w:p>
    <w:p w14:paraId="06645C3F" w14:textId="77777777" w:rsidR="005D1AA0" w:rsidRPr="005D1AA0" w:rsidRDefault="005D1AA0" w:rsidP="005D1AA0">
      <w:pPr>
        <w:tabs>
          <w:tab w:val="left" w:pos="902"/>
        </w:tabs>
        <w:spacing w:after="0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14:paraId="53337F34" w14:textId="77777777" w:rsidR="005D1AA0" w:rsidRPr="005D1AA0" w:rsidRDefault="005D1AA0" w:rsidP="005D1AA0">
      <w:pPr>
        <w:tabs>
          <w:tab w:val="left" w:pos="902"/>
        </w:tabs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</w:pPr>
      <w:r w:rsidRPr="005D1AA0"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  <w:t>С приказом ознакомлены: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84"/>
        <w:gridCol w:w="1591"/>
        <w:gridCol w:w="1796"/>
        <w:gridCol w:w="2410"/>
      </w:tblGrid>
      <w:tr w:rsidR="005D1AA0" w:rsidRPr="005D1AA0" w14:paraId="3AD90D87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3CF12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Главный инженера (или зам. директора)</w:t>
            </w: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BD5EF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Петров А.С.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AF6FC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__________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1EE1F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101B29A7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8CDF5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208A6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27735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42139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2FC7854D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19AA01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Специалист по охране труда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BED5C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Халугин А.В.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DCC25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D8C99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04047F9B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1ABE6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C50A0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DB32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EFB88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232311AB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FFFB4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Мастер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15E2F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Семенов М.А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26D09F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E294B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75DEC26C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9846C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9D8A8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9926D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340ED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7AEE1C75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D5B306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Начальник гаража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1EEE2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Петров П.В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617C4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A6E81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192F5FF1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6AD4A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2C23B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21CD1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82710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73F6F5FC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804CD5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Начальник охраны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106EA1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Синицын О.К.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0FBDE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B4445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086476F0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7CC77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BDE41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A221A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CB2C04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6CCAD0E3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394BB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Начальник управления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DD7E9D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Смирнов А.А.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EF4C0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02792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42D29F5D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BC82A6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CE502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1A5B3D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B0103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  <w:tr w:rsidR="005D1AA0" w:rsidRPr="005D1AA0" w14:paraId="7C9F3487" w14:textId="77777777" w:rsidTr="005D1AA0">
        <w:tc>
          <w:tcPr>
            <w:tcW w:w="3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8935F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Токарь </w:t>
            </w:r>
          </w:p>
        </w:tc>
        <w:tc>
          <w:tcPr>
            <w:tcW w:w="15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A5C29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Масторов А.М.</w:t>
            </w:r>
          </w:p>
        </w:tc>
        <w:tc>
          <w:tcPr>
            <w:tcW w:w="17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E50A9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92CF9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en-US"/>
              </w:rPr>
              <w:t>01.02.2022</w:t>
            </w:r>
          </w:p>
        </w:tc>
      </w:tr>
      <w:tr w:rsidR="005D1AA0" w:rsidRPr="005D1AA0" w14:paraId="2FD259E3" w14:textId="77777777" w:rsidTr="005D1AA0">
        <w:tc>
          <w:tcPr>
            <w:tcW w:w="3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F2AB7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(должность)</w:t>
            </w:r>
          </w:p>
        </w:tc>
        <w:tc>
          <w:tcPr>
            <w:tcW w:w="159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651C6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(ФИО)</w:t>
            </w:r>
          </w:p>
        </w:tc>
        <w:tc>
          <w:tcPr>
            <w:tcW w:w="1796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BE19D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(Подпись)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B15DB" w14:textId="77777777" w:rsidR="005D1AA0" w:rsidRPr="005D1AA0" w:rsidRDefault="005D1AA0" w:rsidP="005D1AA0">
            <w:pPr>
              <w:tabs>
                <w:tab w:val="left" w:pos="90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</w:pPr>
            <w:r w:rsidRPr="005D1AA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4"/>
                <w:lang w:val="en-US"/>
              </w:rPr>
              <w:t>(Дата)</w:t>
            </w:r>
          </w:p>
        </w:tc>
      </w:tr>
    </w:tbl>
    <w:p w14:paraId="33CF1F73" w14:textId="77777777" w:rsidR="005D1AA0" w:rsidRPr="005D1AA0" w:rsidRDefault="005D1AA0" w:rsidP="005D1AA0">
      <w:pPr>
        <w:tabs>
          <w:tab w:val="left" w:pos="902"/>
        </w:tabs>
        <w:rPr>
          <w:rFonts w:ascii="Times New Roman" w:eastAsia="Times New Roman" w:hAnsi="Times New Roman" w:cs="Times New Roman"/>
          <w:bCs/>
          <w:color w:val="000000"/>
          <w:szCs w:val="24"/>
          <w:lang w:val="en-US"/>
        </w:rPr>
      </w:pPr>
    </w:p>
    <w:p w14:paraId="2BF64B48" w14:textId="77777777" w:rsidR="00AD6407" w:rsidRPr="005D1AA0" w:rsidRDefault="00AD6407" w:rsidP="003671BE">
      <w:pPr>
        <w:tabs>
          <w:tab w:val="left" w:pos="902"/>
        </w:tabs>
        <w:rPr>
          <w:rFonts w:ascii="Times New Roman" w:eastAsia="Times New Roman" w:hAnsi="Times New Roman" w:cs="Times New Roman"/>
          <w:szCs w:val="24"/>
        </w:rPr>
      </w:pPr>
    </w:p>
    <w:sectPr w:rsidR="00AD6407" w:rsidRPr="005D1AA0" w:rsidSect="00C3339A">
      <w:pgSz w:w="11906" w:h="16838"/>
      <w:pgMar w:top="851" w:right="851" w:bottom="851" w:left="851" w:header="709" w:footer="709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9D"/>
    <w:multiLevelType w:val="multilevel"/>
    <w:tmpl w:val="A9F0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3112D"/>
    <w:multiLevelType w:val="multilevel"/>
    <w:tmpl w:val="29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71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94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06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30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D30854"/>
    <w:multiLevelType w:val="multilevel"/>
    <w:tmpl w:val="5C94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F64A5"/>
    <w:multiLevelType w:val="multilevel"/>
    <w:tmpl w:val="C422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85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B54F9"/>
    <w:multiLevelType w:val="multilevel"/>
    <w:tmpl w:val="54B0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97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2C47F4"/>
    <w:multiLevelType w:val="hybridMultilevel"/>
    <w:tmpl w:val="220CA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AD1D1A"/>
    <w:multiLevelType w:val="multilevel"/>
    <w:tmpl w:val="67D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92DD2"/>
    <w:multiLevelType w:val="multilevel"/>
    <w:tmpl w:val="2E980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001AF6"/>
    <w:multiLevelType w:val="multilevel"/>
    <w:tmpl w:val="072A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A04BC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3D6651"/>
    <w:multiLevelType w:val="hybridMultilevel"/>
    <w:tmpl w:val="1A5E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E33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70FBD"/>
    <w:multiLevelType w:val="multilevel"/>
    <w:tmpl w:val="D3B2F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244E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3968E9"/>
    <w:multiLevelType w:val="multilevel"/>
    <w:tmpl w:val="1C40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F4FFE"/>
    <w:multiLevelType w:val="multilevel"/>
    <w:tmpl w:val="1798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906DFE"/>
    <w:multiLevelType w:val="multilevel"/>
    <w:tmpl w:val="D73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B01E0"/>
    <w:multiLevelType w:val="multilevel"/>
    <w:tmpl w:val="5A32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9C5192"/>
    <w:multiLevelType w:val="hybridMultilevel"/>
    <w:tmpl w:val="040A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5533A"/>
    <w:multiLevelType w:val="multilevel"/>
    <w:tmpl w:val="51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F52433"/>
    <w:multiLevelType w:val="multilevel"/>
    <w:tmpl w:val="0894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7F0A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6F10F8"/>
    <w:multiLevelType w:val="hybridMultilevel"/>
    <w:tmpl w:val="62EC6778"/>
    <w:lvl w:ilvl="0" w:tplc="BE100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F192B"/>
    <w:multiLevelType w:val="multilevel"/>
    <w:tmpl w:val="82A8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A25BF9"/>
    <w:multiLevelType w:val="multilevel"/>
    <w:tmpl w:val="345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907BD"/>
    <w:multiLevelType w:val="multilevel"/>
    <w:tmpl w:val="24C0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72A4E"/>
    <w:multiLevelType w:val="hybridMultilevel"/>
    <w:tmpl w:val="5990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13DAA"/>
    <w:multiLevelType w:val="multilevel"/>
    <w:tmpl w:val="A356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D1F81"/>
    <w:multiLevelType w:val="multilevel"/>
    <w:tmpl w:val="846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67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E310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0"/>
  </w:num>
  <w:num w:numId="5">
    <w:abstractNumId w:val="7"/>
  </w:num>
  <w:num w:numId="6">
    <w:abstractNumId w:val="33"/>
  </w:num>
  <w:num w:numId="7">
    <w:abstractNumId w:val="22"/>
  </w:num>
  <w:num w:numId="8">
    <w:abstractNumId w:val="34"/>
  </w:num>
  <w:num w:numId="9">
    <w:abstractNumId w:val="26"/>
  </w:num>
  <w:num w:numId="10">
    <w:abstractNumId w:val="31"/>
  </w:num>
  <w:num w:numId="11">
    <w:abstractNumId w:val="18"/>
  </w:num>
  <w:num w:numId="12">
    <w:abstractNumId w:val="6"/>
  </w:num>
  <w:num w:numId="13">
    <w:abstractNumId w:val="25"/>
  </w:num>
  <w:num w:numId="14">
    <w:abstractNumId w:val="21"/>
  </w:num>
  <w:num w:numId="15">
    <w:abstractNumId w:val="36"/>
  </w:num>
  <w:num w:numId="16">
    <w:abstractNumId w:val="15"/>
  </w:num>
  <w:num w:numId="17">
    <w:abstractNumId w:val="19"/>
  </w:num>
  <w:num w:numId="18">
    <w:abstractNumId w:val="27"/>
  </w:num>
  <w:num w:numId="19">
    <w:abstractNumId w:val="5"/>
  </w:num>
  <w:num w:numId="20">
    <w:abstractNumId w:val="35"/>
  </w:num>
  <w:num w:numId="21">
    <w:abstractNumId w:val="3"/>
  </w:num>
  <w:num w:numId="22">
    <w:abstractNumId w:val="17"/>
  </w:num>
  <w:num w:numId="23">
    <w:abstractNumId w:val="10"/>
  </w:num>
  <w:num w:numId="24">
    <w:abstractNumId w:val="2"/>
  </w:num>
  <w:num w:numId="25">
    <w:abstractNumId w:val="14"/>
  </w:num>
  <w:num w:numId="26">
    <w:abstractNumId w:val="12"/>
  </w:num>
  <w:num w:numId="27">
    <w:abstractNumId w:val="23"/>
  </w:num>
  <w:num w:numId="28">
    <w:abstractNumId w:val="13"/>
  </w:num>
  <w:num w:numId="29">
    <w:abstractNumId w:val="29"/>
  </w:num>
  <w:num w:numId="30">
    <w:abstractNumId w:val="9"/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2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3">
    <w:abstractNumId w:val="29"/>
    <w:lvlOverride w:ilvl="0">
      <w:lvl w:ilvl="0">
        <w:start w:val="1"/>
        <w:numFmt w:val="decimal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4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</w:num>
  <w:num w:numId="35">
    <w:abstractNumId w:val="11"/>
  </w:num>
  <w:num w:numId="36">
    <w:abstractNumId w:val="16"/>
  </w:num>
  <w:num w:numId="37">
    <w:abstractNumId w:val="32"/>
  </w:num>
  <w:num w:numId="38">
    <w:abstractNumId w:val="24"/>
  </w:num>
  <w:num w:numId="39">
    <w:abstractNumId w:val="28"/>
  </w:num>
  <w:num w:numId="40">
    <w:abstractNumId w:val="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2E"/>
    <w:rsid w:val="00015678"/>
    <w:rsid w:val="0014388A"/>
    <w:rsid w:val="001501FF"/>
    <w:rsid w:val="001A030B"/>
    <w:rsid w:val="001A5DCB"/>
    <w:rsid w:val="002E67B5"/>
    <w:rsid w:val="003227C7"/>
    <w:rsid w:val="003671BE"/>
    <w:rsid w:val="003A4379"/>
    <w:rsid w:val="003C325E"/>
    <w:rsid w:val="003C7A19"/>
    <w:rsid w:val="00407197"/>
    <w:rsid w:val="00565E47"/>
    <w:rsid w:val="00573348"/>
    <w:rsid w:val="00592163"/>
    <w:rsid w:val="005D1AA0"/>
    <w:rsid w:val="00722A0C"/>
    <w:rsid w:val="007843F5"/>
    <w:rsid w:val="007B0182"/>
    <w:rsid w:val="00800434"/>
    <w:rsid w:val="0088257A"/>
    <w:rsid w:val="009F172E"/>
    <w:rsid w:val="00A37839"/>
    <w:rsid w:val="00A40EC1"/>
    <w:rsid w:val="00A5687C"/>
    <w:rsid w:val="00AC13E8"/>
    <w:rsid w:val="00AD6407"/>
    <w:rsid w:val="00B77B36"/>
    <w:rsid w:val="00BB2EF4"/>
    <w:rsid w:val="00C3339A"/>
    <w:rsid w:val="00E33051"/>
    <w:rsid w:val="00E3414E"/>
    <w:rsid w:val="00EF3680"/>
    <w:rsid w:val="00F07511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2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71B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4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0EC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71BE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4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65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6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084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11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57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Никулаева Наталья Викторовна</dc:creator>
  <cp:lastModifiedBy>Вячеслав Григорьев</cp:lastModifiedBy>
  <cp:revision>2</cp:revision>
  <dcterms:created xsi:type="dcterms:W3CDTF">2023-02-09T16:26:00Z</dcterms:created>
  <dcterms:modified xsi:type="dcterms:W3CDTF">2023-02-09T16:26:00Z</dcterms:modified>
</cp:coreProperties>
</file>